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cs="Times New Roman"/>
          <w:b/>
          <w:sz w:val="52"/>
        </w:rPr>
      </w:pPr>
      <w:r>
        <w:rPr>
          <w:rFonts w:cs="Times New Roman" w:ascii="Times New Roman" w:hAnsi="Times New Roman"/>
          <w:b/>
          <w:sz w:val="52"/>
        </w:rPr>
        <w:t>Уголовная и административная ответственность за дискредитацию и распространение ложной информации об использовании Вооруженных Сил Российской Федерации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марте 2022 г. в российское законодательство внесены изменения, устанавливающие ответственность за дискредитацию и распространение ложной информации об использовании Вооруженных Сил Российской Федерации, а также за призывы к введению мер ограничительного характера в отношении Российской Федерации, ее граждан и юридических лиц.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Так, Уголовный кодекс Российской Федерации (далее – УК РФ) дополнен статьей 207.3, предусматривающей ответственность за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Наказание за указанное преступление варьируется от назначения штрафа в размере от 700 тысяч рублей до лишения свободы на срок до 3 лет, а при наличии квалифицирующих признаков (например, совершение преступления лицом с использованием своего служебного положения, либо если совершенные деяния повлекли тяжкие последствия) – лишением свободы на срок до 5 лет.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Вновь введенная в УК РФ статья 280.3 предусматривает ответственность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качестве наказания названная статья предусматривает назначение штрафа от 100 тысяч рублей, принудительные работы на срок до 3 лет, арест до 6 месяцев, либо лишение свободы до 3 лет с лишением права занимать определенные должности или заниматься определенной деятельностью на тот же срок. В случае наступления тяжких последствий, перечисленных в части 2 стать 280.3, наказание за совершенное преступление предусматривает лишение свободы на срок до 5 лет.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Вместе с тем, стоит отметить, что наступление уголовной ответственности по части 1 статьи 280.3 УК РФ возможно только в том случае, если ранее лицо уже было привлечено к административной ответственности за аналогичное деяние в течение одного года.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Административная ответственность за такое деяние предусмотрена статьей 20.3.3 Кодекса об административных правонарушениях Российской Федерации (далее – КоАП РФ). За совершение рассматриваемого административного правонарушения грозит ответственность в виде штрафа от 30 до 100 тысяч рублей для граждан, от 100 до 300 тысяч рублей – для должностных лиц, от 300 тысяч до 1 млн. рублей – для юридических лиц.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Кроме того, вводится ответственность граждан Российской Федерации и российских юридических лиц за призывы к осуществлению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мер ограничительного характера, выражающихся во введении или в продлении политических или экономических санкций в отношении Российской Федерации, граждан Российской Федерации или российских юридических лиц.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За впервые совершенное правонарушение статьей 20.3.4 КоАП РФ предусмотрена ответственность в виде штрафа от 30 до 50 тысяч рублей для граждан, от 100 до 200 тысяч рублей – для должностных лиц, и от 300 до 500 тысяч рублей – для юридических лиц. </w:t>
      </w:r>
    </w:p>
    <w:p>
      <w:pPr>
        <w:pStyle w:val="Normal"/>
        <w:spacing w:before="240" w:after="16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 случае, если в течение года после привлечения к административной ответственности по ст. 20.3.4 КоАП РФ гражданин совершит аналогичное деяние, ему грозит уголовная ответственность по статье 284.2 УК РФ, предусматривающая как наказание штрафа в размере до 500 тысяч рублей, так и лишение свободы на срок до 3 лет.</w:t>
      </w:r>
    </w:p>
    <w:p>
      <w:pPr>
        <w:pStyle w:val="Normal"/>
        <w:spacing w:before="240" w:after="16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uiPriority w:val="10"/>
    <w:qFormat/>
    <w:rsid w:val="00c15c9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15c95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15c95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14"/>
    <w:uiPriority w:val="10"/>
    <w:qFormat/>
    <w:rsid w:val="00c15c95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15c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c15c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Application>LibreOffice/7.6.7.2$Linux_X86_64 LibreOffice_project/60$Build-2</Application>
  <AppVersion>15.0000</AppVersion>
  <Pages>2</Pages>
  <Words>505</Words>
  <Characters>3312</Characters>
  <CharactersWithSpaces>3822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2023-06-20T07:40:00Z</dcterms:created>
  <dc:creator>Admin</dc:creator>
  <dc:description/>
  <dc:language>ru-RU</dc:language>
  <cp:lastModifiedBy/>
  <dcterms:modified xsi:type="dcterms:W3CDTF">2025-01-14T13:28:04Z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